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37" w:rsidRPr="00457D2E" w:rsidRDefault="00457D2E" w:rsidP="00457D2E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57D2E">
        <w:rPr>
          <w:rFonts w:asciiTheme="minorBidi" w:hAnsiTheme="minorBidi"/>
          <w:b/>
          <w:bCs/>
          <w:sz w:val="24"/>
          <w:szCs w:val="24"/>
        </w:rPr>
        <w:t xml:space="preserve">Country report </w:t>
      </w:r>
      <w:r w:rsidR="00ED534B">
        <w:rPr>
          <w:rFonts w:asciiTheme="minorBidi" w:hAnsiTheme="minorBidi"/>
          <w:b/>
          <w:bCs/>
          <w:sz w:val="24"/>
          <w:szCs w:val="24"/>
        </w:rPr>
        <w:t>- Australia</w:t>
      </w:r>
      <w:r w:rsidRPr="00457D2E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457D2E" w:rsidRPr="00457D2E" w:rsidRDefault="00457D2E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457D2E">
        <w:rPr>
          <w:rFonts w:asciiTheme="minorBidi" w:hAnsiTheme="minorBidi"/>
          <w:sz w:val="20"/>
          <w:szCs w:val="20"/>
        </w:rPr>
        <w:t>Annual report to the IFLA CLM committee</w:t>
      </w:r>
    </w:p>
    <w:p w:rsidR="00457D2E" w:rsidRDefault="00E048B4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Lyon 2014</w:t>
      </w:r>
    </w:p>
    <w:p w:rsidR="00457D2E" w:rsidRDefault="00457D2E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Default="00457D2E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Pr="00ED534B" w:rsidRDefault="00457D2E" w:rsidP="00457D2E">
      <w:pPr>
        <w:spacing w:after="0" w:line="240" w:lineRule="auto"/>
        <w:rPr>
          <w:rFonts w:asciiTheme="minorBidi" w:hAnsiTheme="minorBidi"/>
          <w:b/>
          <w:sz w:val="20"/>
          <w:szCs w:val="20"/>
        </w:rPr>
      </w:pPr>
      <w:r w:rsidRPr="00457D2E">
        <w:rPr>
          <w:rFonts w:asciiTheme="minorBidi" w:hAnsiTheme="minorBidi"/>
          <w:sz w:val="20"/>
          <w:szCs w:val="20"/>
        </w:rPr>
        <w:t>This report is a shor</w:t>
      </w:r>
      <w:r>
        <w:rPr>
          <w:rFonts w:asciiTheme="minorBidi" w:hAnsiTheme="minorBidi"/>
          <w:sz w:val="20"/>
          <w:szCs w:val="20"/>
        </w:rPr>
        <w:t>t</w:t>
      </w:r>
      <w:r w:rsidR="002D0C28">
        <w:rPr>
          <w:rFonts w:asciiTheme="minorBidi" w:hAnsiTheme="minorBidi"/>
          <w:sz w:val="20"/>
          <w:szCs w:val="20"/>
        </w:rPr>
        <w:t xml:space="preserve"> account of the activities of </w:t>
      </w:r>
      <w:r w:rsidR="00ED534B">
        <w:rPr>
          <w:rFonts w:asciiTheme="minorBidi" w:hAnsiTheme="minorBidi"/>
          <w:sz w:val="20"/>
          <w:szCs w:val="20"/>
        </w:rPr>
        <w:t xml:space="preserve">the </w:t>
      </w:r>
      <w:r w:rsidR="002D0C28" w:rsidRPr="00ED534B">
        <w:rPr>
          <w:rFonts w:asciiTheme="minorBidi" w:hAnsiTheme="minorBidi"/>
          <w:b/>
          <w:sz w:val="20"/>
          <w:szCs w:val="20"/>
        </w:rPr>
        <w:t>A</w:t>
      </w:r>
      <w:r w:rsidR="00ED534B" w:rsidRPr="00ED534B">
        <w:rPr>
          <w:rFonts w:asciiTheme="minorBidi" w:hAnsiTheme="minorBidi"/>
          <w:b/>
          <w:sz w:val="20"/>
          <w:szCs w:val="20"/>
        </w:rPr>
        <w:t>ustralian Libraries Copyright Committee (ALCC)</w:t>
      </w:r>
      <w:r w:rsidR="002D0C28" w:rsidRPr="00ED534B">
        <w:rPr>
          <w:rFonts w:asciiTheme="minorBidi" w:hAnsiTheme="minorBidi"/>
          <w:b/>
          <w:sz w:val="20"/>
          <w:szCs w:val="20"/>
        </w:rPr>
        <w:t>, AUSTRALIA</w:t>
      </w:r>
    </w:p>
    <w:p w:rsidR="00457D2E" w:rsidRDefault="00457D2E" w:rsidP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Pr="00457D2E" w:rsidRDefault="00457D2E" w:rsidP="00457D2E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457D2E">
        <w:rPr>
          <w:rFonts w:asciiTheme="minorBidi" w:hAnsiTheme="minorBidi"/>
          <w:b/>
          <w:bCs/>
          <w:sz w:val="20"/>
          <w:szCs w:val="20"/>
        </w:rPr>
        <w:t>Copyright</w:t>
      </w:r>
    </w:p>
    <w:p w:rsidR="00457D2E" w:rsidRDefault="00457D2E" w:rsidP="00457D2E">
      <w:pPr>
        <w:spacing w:after="0" w:line="240" w:lineRule="auto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457D2E">
        <w:rPr>
          <w:rFonts w:asciiTheme="minorBidi" w:hAnsiTheme="minorBidi"/>
          <w:b/>
          <w:bCs/>
          <w:i/>
          <w:iCs/>
          <w:sz w:val="20"/>
          <w:szCs w:val="20"/>
        </w:rPr>
        <w:t>New legislation</w:t>
      </w:r>
    </w:p>
    <w:p w:rsidR="002D0C28" w:rsidRDefault="002D0C28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  <w:r w:rsidRPr="00ED534B">
        <w:rPr>
          <w:rFonts w:asciiTheme="minorBidi" w:hAnsiTheme="minorBidi"/>
          <w:bCs/>
          <w:iCs/>
          <w:sz w:val="20"/>
          <w:szCs w:val="20"/>
        </w:rPr>
        <w:t>N</w:t>
      </w:r>
      <w:r w:rsidR="00ED534B">
        <w:rPr>
          <w:rFonts w:asciiTheme="minorBidi" w:hAnsiTheme="minorBidi"/>
          <w:bCs/>
          <w:iCs/>
          <w:sz w:val="20"/>
          <w:szCs w:val="20"/>
        </w:rPr>
        <w:t>il</w:t>
      </w:r>
    </w:p>
    <w:p w:rsidR="00ED534B" w:rsidRPr="00ED534B" w:rsidRDefault="00ED534B" w:rsidP="00457D2E">
      <w:pPr>
        <w:spacing w:after="0" w:line="240" w:lineRule="auto"/>
        <w:rPr>
          <w:rFonts w:asciiTheme="minorBidi" w:hAnsiTheme="minorBidi"/>
          <w:bCs/>
          <w:iCs/>
          <w:sz w:val="20"/>
          <w:szCs w:val="20"/>
        </w:rPr>
      </w:pPr>
    </w:p>
    <w:p w:rsidR="00457D2E" w:rsidRDefault="00457D2E" w:rsidP="00457D2E">
      <w:pPr>
        <w:spacing w:after="0" w:line="240" w:lineRule="auto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457D2E">
        <w:rPr>
          <w:rFonts w:asciiTheme="minorBidi" w:hAnsiTheme="minorBidi"/>
          <w:b/>
          <w:bCs/>
          <w:i/>
          <w:iCs/>
          <w:sz w:val="20"/>
          <w:szCs w:val="20"/>
        </w:rPr>
        <w:t>Proposed legislation</w:t>
      </w:r>
    </w:p>
    <w:p w:rsidR="002D0C28" w:rsidRDefault="00ED534B" w:rsidP="00457D2E">
      <w:pPr>
        <w:spacing w:after="0" w:line="240" w:lineRule="auto"/>
        <w:rPr>
          <w:rFonts w:asciiTheme="minorBidi" w:hAnsiTheme="minorBidi"/>
          <w:b/>
          <w:bCs/>
          <w:iCs/>
          <w:sz w:val="20"/>
          <w:szCs w:val="20"/>
        </w:rPr>
      </w:pPr>
      <w:r>
        <w:rPr>
          <w:rFonts w:asciiTheme="minorBidi" w:hAnsiTheme="minorBidi"/>
          <w:b/>
          <w:bCs/>
          <w:iCs/>
          <w:sz w:val="20"/>
          <w:szCs w:val="20"/>
        </w:rPr>
        <w:t>Nil</w:t>
      </w:r>
    </w:p>
    <w:p w:rsidR="002D0C28" w:rsidRPr="002D0C28" w:rsidRDefault="002D0C28" w:rsidP="00457D2E">
      <w:pPr>
        <w:spacing w:after="0" w:line="240" w:lineRule="auto"/>
        <w:rPr>
          <w:rFonts w:asciiTheme="minorBidi" w:hAnsiTheme="minorBidi"/>
          <w:b/>
          <w:bCs/>
          <w:iCs/>
          <w:sz w:val="20"/>
          <w:szCs w:val="20"/>
        </w:rPr>
      </w:pPr>
    </w:p>
    <w:p w:rsidR="00457D2E" w:rsidRPr="00A9594F" w:rsidRDefault="00A9594F" w:rsidP="00457D2E">
      <w:pPr>
        <w:spacing w:after="0" w:line="240" w:lineRule="auto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A9594F">
        <w:rPr>
          <w:rFonts w:asciiTheme="minorBidi" w:hAnsiTheme="minorBidi"/>
          <w:b/>
          <w:bCs/>
          <w:i/>
          <w:iCs/>
          <w:sz w:val="20"/>
          <w:szCs w:val="20"/>
        </w:rPr>
        <w:t>Pending legislative issues</w:t>
      </w:r>
    </w:p>
    <w:p w:rsidR="002D0C28" w:rsidRPr="00ED534B" w:rsidRDefault="002D0C28" w:rsidP="00ED534B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 w:rsidRPr="00ED534B">
        <w:rPr>
          <w:rFonts w:asciiTheme="minorBidi" w:hAnsiTheme="minorBidi"/>
          <w:iCs/>
          <w:sz w:val="20"/>
          <w:szCs w:val="20"/>
        </w:rPr>
        <w:t>Government announce</w:t>
      </w:r>
      <w:r w:rsidR="00ED534B" w:rsidRPr="00ED534B">
        <w:rPr>
          <w:rFonts w:asciiTheme="minorBidi" w:hAnsiTheme="minorBidi"/>
          <w:iCs/>
          <w:sz w:val="20"/>
          <w:szCs w:val="20"/>
        </w:rPr>
        <w:t>d</w:t>
      </w:r>
      <w:r w:rsidRPr="00ED534B">
        <w:rPr>
          <w:rFonts w:asciiTheme="minorBidi" w:hAnsiTheme="minorBidi"/>
          <w:iCs/>
          <w:sz w:val="20"/>
          <w:szCs w:val="20"/>
        </w:rPr>
        <w:t xml:space="preserve"> intention to introduce legislation to curb online copyright Infringement.  Issues discussion paper (August 2014) with three main proposals</w:t>
      </w:r>
    </w:p>
    <w:p w:rsidR="002D0C28" w:rsidRDefault="002D0C28" w:rsidP="002D0C28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>
        <w:rPr>
          <w:rFonts w:asciiTheme="minorBidi" w:hAnsiTheme="minorBidi"/>
          <w:iCs/>
          <w:sz w:val="20"/>
          <w:szCs w:val="20"/>
        </w:rPr>
        <w:t>Extension of authorisation liability</w:t>
      </w:r>
      <w:r w:rsidR="003F223D">
        <w:rPr>
          <w:rFonts w:asciiTheme="minorBidi" w:hAnsiTheme="minorBidi"/>
          <w:iCs/>
          <w:sz w:val="20"/>
          <w:szCs w:val="20"/>
        </w:rPr>
        <w:t xml:space="preserve"> (also recommendation in response to Korea-Australia FTA)</w:t>
      </w:r>
    </w:p>
    <w:p w:rsidR="002D0C28" w:rsidRDefault="002D0C28" w:rsidP="002D0C28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>
        <w:rPr>
          <w:rFonts w:asciiTheme="minorBidi" w:hAnsiTheme="minorBidi"/>
          <w:iCs/>
          <w:sz w:val="20"/>
          <w:szCs w:val="20"/>
        </w:rPr>
        <w:t>Injunctions to block overseas websites whose dominant purpose is to infringe copyright</w:t>
      </w:r>
    </w:p>
    <w:p w:rsidR="002D0C28" w:rsidRPr="002D0C28" w:rsidRDefault="002D0C28" w:rsidP="002D0C28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>
        <w:rPr>
          <w:rFonts w:asciiTheme="minorBidi" w:hAnsiTheme="minorBidi"/>
          <w:iCs/>
          <w:sz w:val="20"/>
          <w:szCs w:val="20"/>
        </w:rPr>
        <w:t>Extension of safe harbours (would now cover libraries)</w:t>
      </w:r>
    </w:p>
    <w:p w:rsidR="002D0C28" w:rsidRDefault="002D0C28" w:rsidP="00457D2E">
      <w:pPr>
        <w:spacing w:after="0" w:line="240" w:lineRule="auto"/>
        <w:rPr>
          <w:rFonts w:asciiTheme="minorBidi" w:hAnsiTheme="minorBidi"/>
          <w:iCs/>
          <w:sz w:val="20"/>
          <w:szCs w:val="20"/>
        </w:rPr>
      </w:pPr>
    </w:p>
    <w:p w:rsidR="00457D2E" w:rsidRPr="00ED534B" w:rsidRDefault="002D0C28" w:rsidP="00ED534B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 w:rsidRPr="00ED534B">
        <w:rPr>
          <w:rFonts w:asciiTheme="minorBidi" w:hAnsiTheme="minorBidi"/>
          <w:iCs/>
          <w:sz w:val="20"/>
          <w:szCs w:val="20"/>
        </w:rPr>
        <w:t xml:space="preserve">Government announces intention for simplification and modification of the Copyright Act.  Expected to consider recommendations from Australian Law Reform Commission inquiry (Feb 2014) which recommended </w:t>
      </w:r>
    </w:p>
    <w:p w:rsidR="002D0C28" w:rsidRDefault="002D0C28" w:rsidP="002D0C28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>
        <w:rPr>
          <w:rFonts w:asciiTheme="minorBidi" w:hAnsiTheme="minorBidi"/>
          <w:iCs/>
          <w:sz w:val="20"/>
          <w:szCs w:val="20"/>
        </w:rPr>
        <w:t>Introduction of ‘fair use’ exception to copyright, or as a fall back extended fair dealing (including fair dealing for purposes of libraries and archives)</w:t>
      </w:r>
    </w:p>
    <w:p w:rsidR="002D0C28" w:rsidRDefault="002D0C28" w:rsidP="002D0C28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>
        <w:rPr>
          <w:rFonts w:asciiTheme="minorBidi" w:hAnsiTheme="minorBidi"/>
          <w:iCs/>
          <w:sz w:val="20"/>
          <w:szCs w:val="20"/>
        </w:rPr>
        <w:t>Reforms to the statutory licences that university libraries operate under</w:t>
      </w:r>
    </w:p>
    <w:p w:rsidR="002D0C28" w:rsidRDefault="002D0C28" w:rsidP="002D0C28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>
        <w:rPr>
          <w:rFonts w:asciiTheme="minorBidi" w:hAnsiTheme="minorBidi"/>
          <w:iCs/>
          <w:sz w:val="20"/>
          <w:szCs w:val="20"/>
        </w:rPr>
        <w:t>New orphan work provisions limiting remedies after a diligent search has failed to find a rights</w:t>
      </w:r>
      <w:r w:rsidR="00ED534B">
        <w:rPr>
          <w:rFonts w:asciiTheme="minorBidi" w:hAnsiTheme="minorBidi"/>
          <w:iCs/>
          <w:sz w:val="20"/>
          <w:szCs w:val="20"/>
        </w:rPr>
        <w:t xml:space="preserve"> </w:t>
      </w:r>
      <w:r>
        <w:rPr>
          <w:rFonts w:asciiTheme="minorBidi" w:hAnsiTheme="minorBidi"/>
          <w:iCs/>
          <w:sz w:val="20"/>
          <w:szCs w:val="20"/>
        </w:rPr>
        <w:t>holder</w:t>
      </w:r>
    </w:p>
    <w:p w:rsidR="002D0C28" w:rsidRDefault="002D0C28" w:rsidP="002D0C28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>
        <w:rPr>
          <w:rFonts w:asciiTheme="minorBidi" w:hAnsiTheme="minorBidi"/>
          <w:iCs/>
          <w:sz w:val="20"/>
          <w:szCs w:val="20"/>
        </w:rPr>
        <w:t>Technology and formal neutral preservation use exception for libraries and archives</w:t>
      </w:r>
    </w:p>
    <w:p w:rsidR="002D0C28" w:rsidRDefault="002D0C28" w:rsidP="002D0C28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>
        <w:rPr>
          <w:rFonts w:asciiTheme="minorBidi" w:hAnsiTheme="minorBidi"/>
          <w:iCs/>
          <w:sz w:val="20"/>
          <w:szCs w:val="20"/>
        </w:rPr>
        <w:t>Simplification of the document supply provisions</w:t>
      </w:r>
    </w:p>
    <w:p w:rsidR="002D0C28" w:rsidRPr="002D0C28" w:rsidRDefault="002D0C28" w:rsidP="00ED534B">
      <w:pPr>
        <w:spacing w:after="0" w:line="240" w:lineRule="auto"/>
        <w:ind w:left="360"/>
        <w:rPr>
          <w:rFonts w:asciiTheme="minorBidi" w:hAnsiTheme="minorBidi"/>
          <w:iCs/>
          <w:sz w:val="20"/>
          <w:szCs w:val="20"/>
        </w:rPr>
      </w:pPr>
      <w:r>
        <w:rPr>
          <w:rFonts w:asciiTheme="minorBidi" w:hAnsiTheme="minorBidi"/>
          <w:iCs/>
          <w:sz w:val="20"/>
          <w:szCs w:val="20"/>
        </w:rPr>
        <w:t>Review is also expected to consider the outstanding review</w:t>
      </w:r>
      <w:r w:rsidR="003F223D">
        <w:rPr>
          <w:rFonts w:asciiTheme="minorBidi" w:hAnsiTheme="minorBidi"/>
          <w:iCs/>
          <w:sz w:val="20"/>
          <w:szCs w:val="20"/>
        </w:rPr>
        <w:t>s/recommendations</w:t>
      </w:r>
      <w:r>
        <w:rPr>
          <w:rFonts w:asciiTheme="minorBidi" w:hAnsiTheme="minorBidi"/>
          <w:iCs/>
          <w:sz w:val="20"/>
          <w:szCs w:val="20"/>
        </w:rPr>
        <w:t xml:space="preserve"> on TPMs</w:t>
      </w:r>
      <w:r w:rsidR="003F223D">
        <w:rPr>
          <w:rFonts w:asciiTheme="minorBidi" w:hAnsiTheme="minorBidi"/>
          <w:iCs/>
          <w:sz w:val="20"/>
          <w:szCs w:val="20"/>
        </w:rPr>
        <w:t xml:space="preserve">, parallel important and </w:t>
      </w:r>
      <w:proofErr w:type="spellStart"/>
      <w:r w:rsidR="003F223D">
        <w:rPr>
          <w:rFonts w:asciiTheme="minorBidi" w:hAnsiTheme="minorBidi"/>
          <w:iCs/>
          <w:sz w:val="20"/>
          <w:szCs w:val="20"/>
        </w:rPr>
        <w:t>geoblocking</w:t>
      </w:r>
      <w:proofErr w:type="spellEnd"/>
      <w:r w:rsidR="003F223D">
        <w:rPr>
          <w:rFonts w:asciiTheme="minorBidi" w:hAnsiTheme="minorBidi"/>
          <w:iCs/>
          <w:sz w:val="20"/>
          <w:szCs w:val="20"/>
        </w:rPr>
        <w:t xml:space="preserve">.  It should </w:t>
      </w:r>
      <w:r>
        <w:rPr>
          <w:rFonts w:asciiTheme="minorBidi" w:hAnsiTheme="minorBidi"/>
          <w:iCs/>
          <w:sz w:val="20"/>
          <w:szCs w:val="20"/>
        </w:rPr>
        <w:t xml:space="preserve">consider introducing a term for unpublished works.  </w:t>
      </w:r>
    </w:p>
    <w:p w:rsidR="00A9594F" w:rsidRDefault="00A9594F" w:rsidP="00457D2E">
      <w:pPr>
        <w:spacing w:after="0" w:line="240" w:lineRule="auto"/>
        <w:rPr>
          <w:rFonts w:asciiTheme="minorBidi" w:hAnsiTheme="minorBidi"/>
          <w:iCs/>
          <w:sz w:val="20"/>
          <w:szCs w:val="20"/>
        </w:rPr>
      </w:pPr>
    </w:p>
    <w:p w:rsidR="002D0C28" w:rsidRPr="00ED534B" w:rsidRDefault="002D0C28" w:rsidP="00ED534B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 w:rsidRPr="00ED534B">
        <w:rPr>
          <w:rFonts w:asciiTheme="minorBidi" w:hAnsiTheme="minorBidi"/>
          <w:iCs/>
          <w:sz w:val="20"/>
          <w:szCs w:val="20"/>
        </w:rPr>
        <w:t>Work continues on digital legal deposit for state and national libraries</w:t>
      </w:r>
    </w:p>
    <w:p w:rsidR="003F223D" w:rsidRDefault="003F223D" w:rsidP="00457D2E">
      <w:pPr>
        <w:spacing w:after="0" w:line="240" w:lineRule="auto"/>
        <w:rPr>
          <w:rFonts w:asciiTheme="minorBidi" w:hAnsiTheme="minorBidi"/>
          <w:iCs/>
          <w:sz w:val="20"/>
          <w:szCs w:val="20"/>
        </w:rPr>
      </w:pPr>
    </w:p>
    <w:p w:rsidR="003F223D" w:rsidRPr="00ED534B" w:rsidRDefault="003F223D" w:rsidP="00ED534B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 w:rsidRPr="00ED534B">
        <w:rPr>
          <w:rFonts w:asciiTheme="minorBidi" w:hAnsiTheme="minorBidi"/>
          <w:iCs/>
          <w:sz w:val="20"/>
          <w:szCs w:val="20"/>
        </w:rPr>
        <w:t>Two F</w:t>
      </w:r>
      <w:r w:rsidR="00ED534B">
        <w:rPr>
          <w:rFonts w:asciiTheme="minorBidi" w:hAnsiTheme="minorBidi"/>
          <w:iCs/>
          <w:sz w:val="20"/>
          <w:szCs w:val="20"/>
        </w:rPr>
        <w:t xml:space="preserve">ree </w:t>
      </w:r>
      <w:r w:rsidRPr="00ED534B">
        <w:rPr>
          <w:rFonts w:asciiTheme="minorBidi" w:hAnsiTheme="minorBidi"/>
          <w:iCs/>
          <w:sz w:val="20"/>
          <w:szCs w:val="20"/>
        </w:rPr>
        <w:t>T</w:t>
      </w:r>
      <w:r w:rsidR="00ED534B">
        <w:rPr>
          <w:rFonts w:asciiTheme="minorBidi" w:hAnsiTheme="minorBidi"/>
          <w:iCs/>
          <w:sz w:val="20"/>
          <w:szCs w:val="20"/>
        </w:rPr>
        <w:t xml:space="preserve">rade </w:t>
      </w:r>
      <w:r w:rsidRPr="00ED534B">
        <w:rPr>
          <w:rFonts w:asciiTheme="minorBidi" w:hAnsiTheme="minorBidi"/>
          <w:iCs/>
          <w:sz w:val="20"/>
          <w:szCs w:val="20"/>
        </w:rPr>
        <w:t>A</w:t>
      </w:r>
      <w:r w:rsidR="00ED534B">
        <w:rPr>
          <w:rFonts w:asciiTheme="minorBidi" w:hAnsiTheme="minorBidi"/>
          <w:iCs/>
          <w:sz w:val="20"/>
          <w:szCs w:val="20"/>
        </w:rPr>
        <w:t>greements</w:t>
      </w:r>
      <w:r w:rsidRPr="00ED534B">
        <w:rPr>
          <w:rFonts w:asciiTheme="minorBidi" w:hAnsiTheme="minorBidi"/>
          <w:iCs/>
          <w:sz w:val="20"/>
          <w:szCs w:val="20"/>
        </w:rPr>
        <w:t xml:space="preserve"> with IP chapters were signed, with Korea and Japan.  Legislation to implement those is expected in Nov </w:t>
      </w:r>
      <w:r w:rsidR="00ED534B">
        <w:rPr>
          <w:rFonts w:asciiTheme="minorBidi" w:hAnsiTheme="minorBidi"/>
          <w:iCs/>
          <w:sz w:val="20"/>
          <w:szCs w:val="20"/>
        </w:rPr>
        <w:t xml:space="preserve">2014 </w:t>
      </w:r>
      <w:r w:rsidRPr="00ED534B">
        <w:rPr>
          <w:rFonts w:asciiTheme="minorBidi" w:hAnsiTheme="minorBidi"/>
          <w:iCs/>
          <w:sz w:val="20"/>
          <w:szCs w:val="20"/>
        </w:rPr>
        <w:t xml:space="preserve">and early 2015 respectively, however the only changes to the Copyright Act have been subsumed into the Government’s response to online copyright infringement.  </w:t>
      </w:r>
    </w:p>
    <w:p w:rsidR="003F223D" w:rsidRDefault="003F223D" w:rsidP="00457D2E">
      <w:pPr>
        <w:spacing w:after="0" w:line="240" w:lineRule="auto"/>
        <w:rPr>
          <w:rFonts w:asciiTheme="minorBidi" w:hAnsiTheme="minorBidi"/>
          <w:iCs/>
          <w:sz w:val="20"/>
          <w:szCs w:val="20"/>
        </w:rPr>
      </w:pPr>
    </w:p>
    <w:p w:rsidR="003F223D" w:rsidRPr="00ED534B" w:rsidRDefault="003F223D" w:rsidP="00ED534B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  <w:iCs/>
          <w:sz w:val="20"/>
          <w:szCs w:val="20"/>
        </w:rPr>
      </w:pPr>
      <w:r w:rsidRPr="00ED534B">
        <w:rPr>
          <w:rFonts w:asciiTheme="minorBidi" w:hAnsiTheme="minorBidi"/>
          <w:iCs/>
          <w:sz w:val="20"/>
          <w:szCs w:val="20"/>
        </w:rPr>
        <w:t xml:space="preserve">Australia continues to negotiate the TPP and an FTA with China, both of which have the potential to require domestic reforms.  </w:t>
      </w:r>
    </w:p>
    <w:p w:rsidR="00A9594F" w:rsidRPr="00457D2E" w:rsidRDefault="00A9594F" w:rsidP="00457D2E">
      <w:pPr>
        <w:spacing w:after="0" w:line="240" w:lineRule="auto"/>
        <w:rPr>
          <w:rFonts w:asciiTheme="minorBidi" w:hAnsiTheme="minorBidi"/>
          <w:i/>
          <w:iCs/>
          <w:sz w:val="20"/>
          <w:szCs w:val="20"/>
        </w:rPr>
      </w:pPr>
    </w:p>
    <w:p w:rsidR="00457D2E" w:rsidRPr="00457D2E" w:rsidRDefault="00457D2E" w:rsidP="00457D2E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Legal M</w:t>
      </w:r>
      <w:r w:rsidRPr="00457D2E">
        <w:rPr>
          <w:rFonts w:asciiTheme="minorBidi" w:hAnsiTheme="minorBidi"/>
          <w:b/>
          <w:bCs/>
          <w:sz w:val="20"/>
          <w:szCs w:val="20"/>
        </w:rPr>
        <w:t>atters</w:t>
      </w:r>
    </w:p>
    <w:p w:rsidR="00457D2E" w:rsidRPr="00457D2E" w:rsidRDefault="00457D2E" w:rsidP="00457D2E">
      <w:pPr>
        <w:spacing w:after="0" w:line="240" w:lineRule="auto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457D2E">
        <w:rPr>
          <w:rFonts w:asciiTheme="minorBidi" w:hAnsiTheme="minorBidi"/>
          <w:b/>
          <w:bCs/>
          <w:i/>
          <w:iCs/>
          <w:sz w:val="20"/>
          <w:szCs w:val="20"/>
        </w:rPr>
        <w:t>New legislation</w:t>
      </w:r>
    </w:p>
    <w:p w:rsidR="00457D2E" w:rsidRPr="00457D2E" w:rsidRDefault="002D0C28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NIL</w:t>
      </w:r>
    </w:p>
    <w:p w:rsidR="00457D2E" w:rsidRPr="00457D2E" w:rsidRDefault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Default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Default="00457D2E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457D2E">
        <w:rPr>
          <w:rFonts w:asciiTheme="minorBidi" w:hAnsiTheme="minorBidi"/>
          <w:b/>
          <w:bCs/>
          <w:sz w:val="20"/>
          <w:szCs w:val="20"/>
        </w:rPr>
        <w:t>Law cases</w:t>
      </w:r>
    </w:p>
    <w:p w:rsidR="00457D2E" w:rsidRPr="00457D2E" w:rsidRDefault="002D0C28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NIL</w:t>
      </w:r>
    </w:p>
    <w:p w:rsidR="00457D2E" w:rsidRDefault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Pr="00457D2E" w:rsidRDefault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Default="00A9594F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Advocacy/Lobbying activities</w:t>
      </w:r>
    </w:p>
    <w:p w:rsidR="00457D2E" w:rsidRPr="00ED534B" w:rsidRDefault="00DB4949" w:rsidP="00ED534B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ED534B">
        <w:rPr>
          <w:rFonts w:asciiTheme="minorBidi" w:hAnsiTheme="minorBidi"/>
          <w:sz w:val="20"/>
          <w:szCs w:val="20"/>
        </w:rPr>
        <w:t xml:space="preserve">Continuing advocacy surrounding copyright reform, including submissions to inquiries  </w:t>
      </w:r>
    </w:p>
    <w:p w:rsidR="00DB4949" w:rsidRPr="00ED534B" w:rsidRDefault="00DB4949" w:rsidP="00ED534B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ED534B">
        <w:rPr>
          <w:rFonts w:asciiTheme="minorBidi" w:hAnsiTheme="minorBidi"/>
          <w:sz w:val="20"/>
          <w:szCs w:val="20"/>
        </w:rPr>
        <w:t>Australian libraries joined with other key stakeholders in the ‘fair use alliance’ to advocate at government level for copyright reform</w:t>
      </w:r>
    </w:p>
    <w:p w:rsidR="00DB4949" w:rsidRPr="00ED534B" w:rsidRDefault="00DB4949" w:rsidP="00ED534B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ED534B">
        <w:rPr>
          <w:rFonts w:asciiTheme="minorBidi" w:hAnsiTheme="minorBidi"/>
          <w:sz w:val="20"/>
          <w:szCs w:val="20"/>
        </w:rPr>
        <w:t>Australian libraries contribute to international efforts surrounding the TPP trade deal as part of ‘fair deal coalition’</w:t>
      </w:r>
    </w:p>
    <w:p w:rsidR="00DB4949" w:rsidRPr="00ED534B" w:rsidRDefault="00DB4949" w:rsidP="00ED534B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ED534B">
        <w:rPr>
          <w:rFonts w:asciiTheme="minorBidi" w:hAnsiTheme="minorBidi"/>
          <w:sz w:val="20"/>
          <w:szCs w:val="20"/>
        </w:rPr>
        <w:t xml:space="preserve">Support to IFLA efforts for library and archives treaty at WIPO </w:t>
      </w:r>
    </w:p>
    <w:p w:rsidR="00DB4949" w:rsidRPr="00ED534B" w:rsidRDefault="00DB4949" w:rsidP="00ED534B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ED534B">
        <w:rPr>
          <w:rFonts w:asciiTheme="minorBidi" w:hAnsiTheme="minorBidi"/>
          <w:sz w:val="20"/>
          <w:szCs w:val="20"/>
        </w:rPr>
        <w:t>Broad based consumer campaigns, including www.creationistas.com</w:t>
      </w:r>
    </w:p>
    <w:p w:rsidR="00457D2E" w:rsidRPr="00457D2E" w:rsidRDefault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Pr="00457D2E" w:rsidRDefault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Default="00457D2E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 w:rsidRPr="00457D2E">
        <w:rPr>
          <w:rFonts w:asciiTheme="minorBidi" w:hAnsiTheme="minorBidi"/>
          <w:b/>
          <w:bCs/>
          <w:sz w:val="20"/>
          <w:szCs w:val="20"/>
        </w:rPr>
        <w:t>Educational activities</w:t>
      </w:r>
    </w:p>
    <w:p w:rsidR="00457D2E" w:rsidRPr="00ED534B" w:rsidRDefault="00ED534B" w:rsidP="00ED534B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ED534B">
        <w:rPr>
          <w:rFonts w:asciiTheme="minorBidi" w:hAnsiTheme="minorBidi"/>
          <w:sz w:val="20"/>
          <w:szCs w:val="20"/>
        </w:rPr>
        <w:t xml:space="preserve">Ongoing skilling of staff in the library and archives sector with </w:t>
      </w:r>
      <w:r>
        <w:rPr>
          <w:rFonts w:asciiTheme="minorBidi" w:hAnsiTheme="minorBidi"/>
          <w:sz w:val="20"/>
          <w:szCs w:val="20"/>
        </w:rPr>
        <w:t xml:space="preserve">training </w:t>
      </w:r>
      <w:r w:rsidRPr="00ED534B">
        <w:rPr>
          <w:rFonts w:asciiTheme="minorBidi" w:hAnsiTheme="minorBidi"/>
          <w:sz w:val="20"/>
          <w:szCs w:val="20"/>
        </w:rPr>
        <w:t>sessions delivered in every Australian capital city and some regional areas in 2013/14.</w:t>
      </w:r>
    </w:p>
    <w:p w:rsidR="00457D2E" w:rsidRPr="00457D2E" w:rsidRDefault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Default="00457D2E" w:rsidP="00457D2E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Strategic plans for the future</w:t>
      </w:r>
    </w:p>
    <w:p w:rsidR="00ED534B" w:rsidRPr="00ED534B" w:rsidRDefault="00ED534B" w:rsidP="00457D2E">
      <w:pPr>
        <w:spacing w:after="0" w:line="240" w:lineRule="auto"/>
        <w:rPr>
          <w:rFonts w:asciiTheme="minorBidi" w:hAnsiTheme="minorBidi"/>
          <w:bCs/>
          <w:sz w:val="20"/>
          <w:szCs w:val="20"/>
        </w:rPr>
      </w:pPr>
      <w:r w:rsidRPr="00ED534B">
        <w:rPr>
          <w:rFonts w:asciiTheme="minorBidi" w:hAnsiTheme="minorBidi"/>
          <w:bCs/>
          <w:sz w:val="20"/>
          <w:szCs w:val="20"/>
        </w:rPr>
        <w:t>Strategic plan for the ALCC 2014- 2016 has the following objectives</w:t>
      </w:r>
    </w:p>
    <w:p w:rsidR="00ED534B" w:rsidRPr="00102047" w:rsidRDefault="00ED534B" w:rsidP="00ED534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rPr>
          <w:rStyle w:val="Strong"/>
          <w:rFonts w:ascii="Arial" w:hAnsi="Arial" w:cs="Arial"/>
          <w:b w:val="0"/>
          <w:sz w:val="20"/>
          <w:szCs w:val="20"/>
        </w:rPr>
      </w:pPr>
      <w:r w:rsidRPr="00102047">
        <w:rPr>
          <w:rStyle w:val="Strong"/>
          <w:rFonts w:ascii="Arial" w:hAnsi="Arial" w:cs="Arial"/>
          <w:b w:val="0"/>
          <w:sz w:val="20"/>
          <w:szCs w:val="20"/>
        </w:rPr>
        <w:t xml:space="preserve">Strengthen the capacity of the ALCC members and the broader sector in copyright to preserve and provide access to cultural, educational and historic content in the public interest </w:t>
      </w:r>
    </w:p>
    <w:p w:rsidR="00ED534B" w:rsidRPr="00102047" w:rsidRDefault="00ED534B" w:rsidP="00ED534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rPr>
          <w:rStyle w:val="Strong"/>
          <w:rFonts w:ascii="Arial" w:hAnsi="Arial" w:cs="Arial"/>
          <w:b w:val="0"/>
          <w:sz w:val="20"/>
          <w:szCs w:val="20"/>
        </w:rPr>
      </w:pPr>
      <w:r w:rsidRPr="00102047">
        <w:rPr>
          <w:rStyle w:val="Strong"/>
          <w:rFonts w:ascii="Arial" w:hAnsi="Arial" w:cs="Arial"/>
          <w:b w:val="0"/>
          <w:sz w:val="20"/>
          <w:szCs w:val="20"/>
        </w:rPr>
        <w:t>Advocate for  a balanced copyright framework which supports the needs of the library, archive and information sector and its users in the digital world</w:t>
      </w:r>
    </w:p>
    <w:p w:rsidR="00ED534B" w:rsidRPr="00102047" w:rsidRDefault="00ED534B" w:rsidP="00ED534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26" w:lineRule="atLeast"/>
        <w:rPr>
          <w:rFonts w:ascii="Arial" w:hAnsi="Arial" w:cs="Arial"/>
          <w:sz w:val="20"/>
          <w:szCs w:val="20"/>
        </w:rPr>
      </w:pPr>
      <w:r w:rsidRPr="00102047">
        <w:rPr>
          <w:rStyle w:val="Strong"/>
          <w:rFonts w:ascii="Arial" w:hAnsi="Arial" w:cs="Arial"/>
          <w:b w:val="0"/>
          <w:sz w:val="20"/>
          <w:szCs w:val="20"/>
        </w:rPr>
        <w:t>Work collaboratively with national and international organisations to advance the above interests in copyright policy and debate on national and international levels</w:t>
      </w:r>
    </w:p>
    <w:p w:rsidR="00ED534B" w:rsidRPr="00102047" w:rsidRDefault="00ED534B" w:rsidP="00457D2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57D2E" w:rsidRPr="00457D2E" w:rsidRDefault="00457D2E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Default="00A9594F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Other issues</w:t>
      </w:r>
    </w:p>
    <w:p w:rsidR="00A9594F" w:rsidRDefault="00A9594F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A9594F" w:rsidRPr="00A9594F" w:rsidRDefault="00A9594F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57D2E" w:rsidRDefault="00457D2E" w:rsidP="00457D2E">
      <w:pPr>
        <w:spacing w:after="0" w:line="240" w:lineRule="auto"/>
        <w:rPr>
          <w:rFonts w:asciiTheme="minorBidi" w:hAnsiTheme="minorBidi"/>
          <w:sz w:val="16"/>
          <w:szCs w:val="16"/>
        </w:rPr>
      </w:pPr>
      <w:r w:rsidRPr="00457D2E">
        <w:rPr>
          <w:rFonts w:asciiTheme="minorBidi" w:hAnsiTheme="minorBidi"/>
          <w:sz w:val="16"/>
          <w:szCs w:val="16"/>
        </w:rPr>
        <w:t xml:space="preserve">Prepared by </w:t>
      </w:r>
      <w:r w:rsidR="00ED534B">
        <w:rPr>
          <w:rFonts w:asciiTheme="minorBidi" w:hAnsiTheme="minorBidi"/>
          <w:sz w:val="16"/>
          <w:szCs w:val="16"/>
        </w:rPr>
        <w:t>- Trish Hepworth (ALCC Copyright Advisor and Margaret Allen ALCC Chair)</w:t>
      </w:r>
    </w:p>
    <w:p w:rsidR="006478FB" w:rsidRDefault="006478FB" w:rsidP="00457D2E">
      <w:pPr>
        <w:spacing w:after="0" w:line="240" w:lineRule="auto"/>
        <w:rPr>
          <w:rFonts w:asciiTheme="minorBidi" w:hAnsiTheme="minorBidi"/>
          <w:sz w:val="16"/>
          <w:szCs w:val="16"/>
        </w:rPr>
      </w:pPr>
    </w:p>
    <w:p w:rsidR="006478FB" w:rsidRPr="006478FB" w:rsidRDefault="006478FB" w:rsidP="006478FB">
      <w:pPr>
        <w:spacing w:after="0" w:line="240" w:lineRule="auto"/>
        <w:rPr>
          <w:rFonts w:asciiTheme="minorBidi" w:hAnsiTheme="minorBidi"/>
          <w:sz w:val="16"/>
          <w:szCs w:val="16"/>
        </w:rPr>
      </w:pPr>
      <w:r w:rsidRPr="006478FB">
        <w:rPr>
          <w:noProof/>
          <w:sz w:val="16"/>
          <w:szCs w:val="16"/>
          <w:lang w:val="en-AU" w:eastAsia="en-AU"/>
        </w:rPr>
        <w:drawing>
          <wp:inline distT="0" distB="0" distL="0" distR="0" wp14:anchorId="306A9812" wp14:editId="0458C163">
            <wp:extent cx="838200" cy="295275"/>
            <wp:effectExtent l="0" t="0" r="0" b="9525"/>
            <wp:docPr id="1" name="Picture 1" descr="http://i.creativecommons.org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3.0/88x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8FB">
        <w:rPr>
          <w:rFonts w:ascii="Helvetica" w:eastAsia="Times New Roman" w:hAnsi="Helvetica" w:cs="Helvetica"/>
          <w:color w:val="000000"/>
          <w:sz w:val="16"/>
          <w:szCs w:val="16"/>
          <w:lang w:val="en-AU" w:eastAsia="en-AU"/>
        </w:rPr>
        <w:br/>
      </w:r>
      <w:r w:rsidRPr="006478FB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This work is licensed under a </w:t>
      </w:r>
      <w:hyperlink r:id="rId7" w:history="1">
        <w:r w:rsidRPr="006478FB">
          <w:rPr>
            <w:rFonts w:ascii="Arial" w:eastAsia="Times New Roman" w:hAnsi="Arial" w:cs="Arial"/>
            <w:sz w:val="16"/>
            <w:szCs w:val="16"/>
            <w:lang w:val="en-AU" w:eastAsia="en-AU"/>
          </w:rPr>
          <w:t xml:space="preserve">Creative Commons Attribution 3.0 </w:t>
        </w:r>
        <w:proofErr w:type="spellStart"/>
        <w:r w:rsidRPr="006478FB">
          <w:rPr>
            <w:rFonts w:ascii="Arial" w:eastAsia="Times New Roman" w:hAnsi="Arial" w:cs="Arial"/>
            <w:sz w:val="16"/>
            <w:szCs w:val="16"/>
            <w:lang w:val="en-AU" w:eastAsia="en-AU"/>
          </w:rPr>
          <w:t>Unported</w:t>
        </w:r>
        <w:proofErr w:type="spellEnd"/>
        <w:r w:rsidRPr="006478FB">
          <w:rPr>
            <w:rFonts w:ascii="Arial" w:eastAsia="Times New Roman" w:hAnsi="Arial" w:cs="Arial"/>
            <w:sz w:val="16"/>
            <w:szCs w:val="16"/>
            <w:lang w:val="en-AU" w:eastAsia="en-AU"/>
          </w:rPr>
          <w:t xml:space="preserve"> License</w:t>
        </w:r>
      </w:hyperlink>
      <w:r w:rsidRPr="006478FB">
        <w:rPr>
          <w:rFonts w:ascii="Helvetica" w:eastAsia="Times New Roman" w:hAnsi="Helvetica" w:cs="Helvetica"/>
          <w:color w:val="000000"/>
          <w:sz w:val="16"/>
          <w:szCs w:val="16"/>
          <w:lang w:val="en-AU" w:eastAsia="en-AU"/>
        </w:rPr>
        <w:t>.</w:t>
      </w:r>
    </w:p>
    <w:p w:rsidR="006478FB" w:rsidRPr="00457D2E" w:rsidRDefault="006478FB" w:rsidP="00457D2E">
      <w:pPr>
        <w:spacing w:after="0" w:line="240" w:lineRule="auto"/>
        <w:rPr>
          <w:rFonts w:asciiTheme="minorBidi" w:hAnsiTheme="minorBidi"/>
          <w:sz w:val="16"/>
          <w:szCs w:val="16"/>
        </w:rPr>
      </w:pPr>
      <w:bookmarkStart w:id="0" w:name="_GoBack"/>
      <w:bookmarkEnd w:id="0"/>
    </w:p>
    <w:sectPr w:rsidR="006478FB" w:rsidRPr="00457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F7D"/>
    <w:multiLevelType w:val="hybridMultilevel"/>
    <w:tmpl w:val="FB326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4986"/>
    <w:multiLevelType w:val="hybridMultilevel"/>
    <w:tmpl w:val="6A2C96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F4C20"/>
    <w:multiLevelType w:val="hybridMultilevel"/>
    <w:tmpl w:val="403A5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1772"/>
    <w:multiLevelType w:val="hybridMultilevel"/>
    <w:tmpl w:val="6046E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A27A8"/>
    <w:multiLevelType w:val="hybridMultilevel"/>
    <w:tmpl w:val="36FE2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77F2C"/>
    <w:multiLevelType w:val="hybridMultilevel"/>
    <w:tmpl w:val="42BA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2E"/>
    <w:rsid w:val="00102047"/>
    <w:rsid w:val="001919B7"/>
    <w:rsid w:val="00215935"/>
    <w:rsid w:val="002D0C28"/>
    <w:rsid w:val="003F223D"/>
    <w:rsid w:val="00457D2E"/>
    <w:rsid w:val="006478FB"/>
    <w:rsid w:val="00912F40"/>
    <w:rsid w:val="009D7BF1"/>
    <w:rsid w:val="00A9594F"/>
    <w:rsid w:val="00D459AE"/>
    <w:rsid w:val="00DB4949"/>
    <w:rsid w:val="00E048B4"/>
    <w:rsid w:val="00E369B2"/>
    <w:rsid w:val="00ED534B"/>
    <w:rsid w:val="00F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1919B7"/>
    <w:pPr>
      <w:spacing w:after="0" w:line="240" w:lineRule="auto"/>
    </w:pPr>
    <w:rPr>
      <w:sz w:val="24"/>
    </w:rPr>
  </w:style>
  <w:style w:type="character" w:customStyle="1" w:styleId="BalloonTextChar">
    <w:name w:val="Balloon Text Char"/>
    <w:link w:val="BalloonText"/>
    <w:semiHidden/>
    <w:rsid w:val="001919B7"/>
    <w:rPr>
      <w:sz w:val="24"/>
    </w:rPr>
  </w:style>
  <w:style w:type="paragraph" w:styleId="ListParagraph">
    <w:name w:val="List Paragraph"/>
    <w:basedOn w:val="Normal"/>
    <w:uiPriority w:val="34"/>
    <w:qFormat/>
    <w:rsid w:val="002D0C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ED53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78FB"/>
    <w:rPr>
      <w:strike w:val="0"/>
      <w:dstrike w:val="0"/>
      <w:color w:val="4374B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1919B7"/>
    <w:pPr>
      <w:spacing w:after="0" w:line="240" w:lineRule="auto"/>
    </w:pPr>
    <w:rPr>
      <w:sz w:val="24"/>
    </w:rPr>
  </w:style>
  <w:style w:type="character" w:customStyle="1" w:styleId="BalloonTextChar">
    <w:name w:val="Balloon Text Char"/>
    <w:link w:val="BalloonText"/>
    <w:semiHidden/>
    <w:rsid w:val="001919B7"/>
    <w:rPr>
      <w:sz w:val="24"/>
    </w:rPr>
  </w:style>
  <w:style w:type="paragraph" w:styleId="ListParagraph">
    <w:name w:val="List Paragraph"/>
    <w:basedOn w:val="Normal"/>
    <w:uiPriority w:val="34"/>
    <w:qFormat/>
    <w:rsid w:val="002D0C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ED53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78FB"/>
    <w:rPr>
      <w:strike w:val="0"/>
      <w:dstrike w:val="0"/>
      <w:color w:val="4374B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83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555555"/>
                                <w:left w:val="single" w:sz="6" w:space="8" w:color="555555"/>
                                <w:bottom w:val="single" w:sz="6" w:space="8" w:color="555555"/>
                                <w:right w:val="single" w:sz="6" w:space="8" w:color="55555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Wilhelmina Mossink</dc:creator>
  <cp:lastModifiedBy>Ellen Quilty</cp:lastModifiedBy>
  <cp:revision>2</cp:revision>
  <dcterms:created xsi:type="dcterms:W3CDTF">2014-09-15T01:01:00Z</dcterms:created>
  <dcterms:modified xsi:type="dcterms:W3CDTF">2014-09-15T01:01:00Z</dcterms:modified>
</cp:coreProperties>
</file>